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C15E19" w:rsidRPr="00943FEF"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54209B">
        <w:rPr>
          <w:rFonts w:asciiTheme="majorHAnsi" w:hAnsiTheme="majorHAnsi" w:cstheme="majorHAnsi"/>
          <w:sz w:val="22"/>
          <w:szCs w:val="22"/>
          <w:highlight w:val="lightGray"/>
        </w:rPr>
      </w:r>
      <w:r w:rsidR="0054209B">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54209B">
        <w:rPr>
          <w:rFonts w:asciiTheme="majorHAnsi" w:hAnsiTheme="majorHAnsi" w:cstheme="majorHAnsi"/>
          <w:b/>
          <w:sz w:val="22"/>
          <w:szCs w:val="22"/>
          <w:highlight w:val="lightGray"/>
        </w:rPr>
      </w:r>
      <w:r w:rsidR="0054209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053A0F">
        <w:rPr>
          <w:rFonts w:asciiTheme="majorHAnsi" w:hAnsiTheme="majorHAnsi" w:cstheme="majorHAnsi"/>
          <w:sz w:val="22"/>
          <w:szCs w:val="22"/>
        </w:rPr>
        <w:t>2/2017</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54209B" w:rsidP="004D3CE2">
      <w:pPr>
        <w:pStyle w:val="Corpotesto"/>
        <w:tabs>
          <w:tab w:val="left" w:pos="-1440"/>
        </w:tabs>
        <w:spacing w:before="120" w:line="276" w:lineRule="auto"/>
        <w:rPr>
          <w:rFonts w:asciiTheme="majorHAnsi" w:hAnsiTheme="majorHAnsi"/>
          <w:sz w:val="22"/>
          <w:szCs w:val="22"/>
        </w:rPr>
      </w:pPr>
      <w:hyperlink r:id="rId9" w:history="1">
        <w:r w:rsidR="004D3CE2" w:rsidRPr="00943FEF">
          <w:rPr>
            <w:rStyle w:val="Collegamentoipertestuale"/>
            <w:rFonts w:asciiTheme="majorHAnsi" w:hAnsiTheme="majorHAnsi" w:cs="Calibri"/>
            <w:color w:val="auto"/>
            <w:sz w:val="22"/>
            <w:szCs w:val="22"/>
          </w:rPr>
          <w:t>http://www.fondazionemilano.eu/pagine/modello-organizzazione-gestione-e-controllo-ex-d-lgs-23101-0</w:t>
        </w:r>
      </w:hyperlink>
    </w:p>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35E15BB8" wp14:editId="21887398">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0AC74838" wp14:editId="1A2A3016">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5F83881E" wp14:editId="5409D5B7">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1858C020" wp14:editId="1FCF3BA8">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C306010" wp14:editId="16E24352">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lastRenderedPageBreak/>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mc:AlternateContent>
          <mc:Choice Requires="wps">
            <w:drawing>
              <wp:anchor distT="0" distB="0" distL="114300" distR="114300" simplePos="0" relativeHeight="251674624" behindDoc="0" locked="0" layoutInCell="1" allowOverlap="1" wp14:anchorId="013D5DDC" wp14:editId="2A4675D3">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0C0038" w:rsidRDefault="000C0038" w:rsidP="00B97324">
      <w:pPr>
        <w:pStyle w:val="Paragrafoelenco"/>
        <w:numPr>
          <w:ilvl w:val="0"/>
          <w:numId w:val="1"/>
        </w:numPr>
        <w:tabs>
          <w:tab w:val="clear" w:pos="720"/>
        </w:tabs>
        <w:ind w:left="0"/>
        <w:jc w:val="both"/>
        <w:rPr>
          <w:rFonts w:asciiTheme="majorHAnsi" w:hAnsiTheme="majorHAnsi" w:cstheme="majorHAnsi"/>
        </w:rPr>
      </w:pPr>
      <w:r w:rsidRPr="00943FEF">
        <w:rPr>
          <w:rFonts w:asciiTheme="majorHAnsi" w:hAnsiTheme="majorHAnsi" w:cstheme="majorHAnsi"/>
        </w:rPr>
        <w:t>Dichiara, ai sens</w:t>
      </w:r>
      <w:r w:rsidR="00B81C37" w:rsidRPr="00943FEF">
        <w:rPr>
          <w:rFonts w:asciiTheme="majorHAnsi" w:hAnsiTheme="majorHAnsi" w:cstheme="majorHAnsi"/>
        </w:rPr>
        <w:t>i dell’art. 47 del DPR 445/2000</w:t>
      </w:r>
      <w:r w:rsidRPr="00943FEF">
        <w:rPr>
          <w:rFonts w:asciiTheme="majorHAnsi" w:hAnsiTheme="majorHAnsi" w:cstheme="majorHAnsi"/>
        </w:rPr>
        <w:t xml:space="preserve">, di aver aderito al sistema </w:t>
      </w:r>
      <w:proofErr w:type="spellStart"/>
      <w:r w:rsidRPr="00943FEF">
        <w:rPr>
          <w:rFonts w:asciiTheme="majorHAnsi" w:hAnsiTheme="majorHAnsi" w:cstheme="majorHAnsi"/>
        </w:rPr>
        <w:t>AVCPass</w:t>
      </w:r>
      <w:proofErr w:type="spellEnd"/>
      <w:r w:rsidRPr="00943FEF">
        <w:rPr>
          <w:rFonts w:asciiTheme="majorHAnsi" w:hAnsiTheme="majorHAnsi" w:cstheme="majorHAnsi"/>
        </w:rPr>
        <w:t xml:space="preserve">. In tal senso </w:t>
      </w:r>
      <w:r w:rsidR="003F7EE1" w:rsidRPr="00943FEF">
        <w:rPr>
          <w:rFonts w:asciiTheme="majorHAnsi" w:hAnsiTheme="majorHAnsi" w:cstheme="majorHAnsi"/>
        </w:rPr>
        <w:t>allego PASSOE.</w:t>
      </w: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5C77FF" w:rsidRPr="00943FEF"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p>
    <w:p w:rsidR="005C77FF" w:rsidRPr="00943FEF" w:rsidRDefault="005C77FF" w:rsidP="005C77FF">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444FD8" w:rsidRPr="00943FEF"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266817" w:rsidRPr="00943FEF"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lastRenderedPageBreak/>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 xml:space="preserve">per l’affidamento dell’incarico di Responsabile del Servizio di Prevenzione e Protezione ex art. 31 del d. </w:t>
      </w:r>
      <w:proofErr w:type="spellStart"/>
      <w:r w:rsidRPr="0054209B">
        <w:rPr>
          <w:rFonts w:ascii="Calibri" w:eastAsia="Times New Roman" w:hAnsi="Calibri" w:cs="Calibri"/>
          <w:b/>
          <w:iCs/>
          <w:sz w:val="22"/>
          <w:szCs w:val="22"/>
          <w:bdr w:val="none" w:sz="0" w:space="0" w:color="auto" w:frame="1"/>
          <w:lang w:eastAsia="it-IT"/>
        </w:rPr>
        <w:t>Lgs</w:t>
      </w:r>
      <w:proofErr w:type="spellEnd"/>
      <w:r w:rsidRPr="0054209B">
        <w:rPr>
          <w:rFonts w:ascii="Calibri" w:eastAsia="Times New Roman" w:hAnsi="Calibri" w:cs="Calibri"/>
          <w:b/>
          <w:iCs/>
          <w:sz w:val="22"/>
          <w:szCs w:val="22"/>
          <w:bdr w:val="none" w:sz="0" w:space="0" w:color="auto" w:frame="1"/>
          <w:lang w:eastAsia="it-IT"/>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Lotto 1 – CIG 6968809B1A</w:t>
      </w:r>
    </w:p>
    <w:p w:rsidR="003212C1" w:rsidRPr="00F62D80"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54209B">
        <w:rPr>
          <w:rFonts w:ascii="Calibri" w:eastAsia="Times New Roman" w:hAnsi="Calibri" w:cs="Calibri"/>
          <w:b/>
          <w:iCs/>
          <w:sz w:val="22"/>
          <w:szCs w:val="22"/>
          <w:bdr w:val="none" w:sz="0" w:space="0" w:color="auto" w:frame="1"/>
          <w:lang w:eastAsia="it-IT"/>
        </w:rPr>
        <w:t>Lotto 2 – CIG 6968813E66</w:t>
      </w:r>
    </w:p>
    <w:p w:rsidR="003212C1" w:rsidRDefault="003212C1" w:rsidP="003212C1">
      <w:pPr>
        <w:rPr>
          <w:rFonts w:asciiTheme="majorHAnsi" w:hAnsiTheme="majorHAnsi"/>
          <w:sz w:val="22"/>
          <w:szCs w:val="22"/>
        </w:rPr>
      </w:pP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VOLUME D’AFFARI</w:t>
      </w:r>
    </w:p>
    <w:p w:rsidR="003212C1" w:rsidRDefault="003212C1" w:rsidP="003212C1">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rPr>
          <w:rFonts w:asciiTheme="majorHAnsi" w:hAnsiTheme="majorHAnsi"/>
          <w:sz w:val="22"/>
          <w:szCs w:val="22"/>
        </w:rPr>
      </w:pPr>
    </w:p>
    <w:p w:rsidR="003212C1" w:rsidRPr="00B53C10" w:rsidRDefault="003212C1" w:rsidP="003212C1">
      <w:pPr>
        <w:rPr>
          <w:rFonts w:asciiTheme="majorHAnsi" w:hAnsiTheme="majorHAnsi"/>
          <w:sz w:val="22"/>
          <w:szCs w:val="22"/>
        </w:rPr>
      </w:pPr>
    </w:p>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bCs/>
          <w:sz w:val="22"/>
          <w:szCs w:val="22"/>
        </w:rPr>
      </w:pPr>
      <w:r w:rsidRPr="00344007">
        <w:rPr>
          <w:rFonts w:asciiTheme="majorHAnsi" w:hAnsiTheme="majorHAnsi"/>
          <w:b/>
          <w:bCs/>
          <w:sz w:val="22"/>
          <w:szCs w:val="22"/>
        </w:rPr>
        <w:t>DICHIARA</w:t>
      </w:r>
    </w:p>
    <w:p w:rsidR="003212C1" w:rsidRPr="00344007" w:rsidRDefault="003212C1" w:rsidP="003212C1">
      <w:pPr>
        <w:pStyle w:val="Corpodeltesto2"/>
        <w:ind w:right="-386"/>
        <w:jc w:val="both"/>
        <w:rPr>
          <w:rFonts w:asciiTheme="majorHAnsi" w:hAnsiTheme="majorHAnsi"/>
          <w:vanish w:val="0"/>
          <w:sz w:val="22"/>
          <w:szCs w:val="22"/>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Che il volume d’affari,  nel triennio </w:t>
      </w:r>
      <w:r w:rsidRPr="00344007">
        <w:rPr>
          <w:rFonts w:asciiTheme="majorHAnsi" w:hAnsiTheme="majorHAnsi" w:cstheme="majorHAnsi"/>
          <w:sz w:val="22"/>
          <w:szCs w:val="22"/>
        </w:rPr>
        <w:t xml:space="preserve">2012/2012/2014 </w:t>
      </w:r>
      <w:r w:rsidRPr="00344007">
        <w:rPr>
          <w:rFonts w:asciiTheme="majorHAnsi" w:hAnsiTheme="majorHAnsi"/>
          <w:b/>
          <w:vanish w:val="0"/>
          <w:sz w:val="22"/>
          <w:szCs w:val="22"/>
        </w:rPr>
        <w:t xml:space="preserve"> </w:t>
      </w:r>
      <w:r w:rsidRPr="003212C1">
        <w:rPr>
          <w:rFonts w:asciiTheme="majorHAnsi" w:hAnsiTheme="majorHAnsi"/>
          <w:vanish w:val="0"/>
          <w:sz w:val="22"/>
          <w:szCs w:val="22"/>
        </w:rPr>
        <w:t>2013/2014/2015</w:t>
      </w:r>
      <w:r>
        <w:rPr>
          <w:rFonts w:asciiTheme="majorHAnsi" w:hAnsiTheme="majorHAnsi"/>
          <w:vanish w:val="0"/>
          <w:sz w:val="22"/>
          <w:szCs w:val="22"/>
        </w:rPr>
        <w:t xml:space="preserve">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3212C1" w:rsidRPr="00344007" w:rsidTr="00F62D80">
        <w:trPr>
          <w:trHeight w:val="727"/>
        </w:trPr>
        <w:tc>
          <w:tcPr>
            <w:tcW w:w="4427"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3212C1" w:rsidRPr="00344007" w:rsidRDefault="003212C1" w:rsidP="00F62D80">
            <w:pPr>
              <w:ind w:left="2"/>
              <w:jc w:val="center"/>
              <w:rPr>
                <w:rFonts w:asciiTheme="majorHAnsi" w:hAnsiTheme="majorHAnsi"/>
                <w:b/>
                <w:caps/>
                <w:sz w:val="22"/>
                <w:szCs w:val="22"/>
              </w:rPr>
            </w:pPr>
          </w:p>
        </w:tc>
        <w:tc>
          <w:tcPr>
            <w:tcW w:w="3155"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r>
    </w:tbl>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anno</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pPr>
        <w:rPr>
          <w:rFonts w:asciiTheme="majorHAnsi" w:hAnsiTheme="majorHAnsi"/>
          <w:sz w:val="22"/>
          <w:szCs w:val="22"/>
          <w:u w:val="single"/>
        </w:rPr>
      </w:pPr>
    </w:p>
    <w:p w:rsidR="003212C1" w:rsidRDefault="003212C1">
      <w:pPr>
        <w:rPr>
          <w:rFonts w:asciiTheme="majorHAnsi" w:hAnsiTheme="majorHAnsi"/>
          <w:sz w:val="22"/>
          <w:szCs w:val="22"/>
          <w:u w:val="single"/>
        </w:rPr>
      </w:pPr>
      <w:r>
        <w:rPr>
          <w:rFonts w:asciiTheme="majorHAnsi" w:hAnsiTheme="majorHAnsi"/>
          <w:sz w:val="22"/>
          <w:szCs w:val="22"/>
          <w:u w:val="single"/>
        </w:rPr>
        <w:t>Nota bene:</w:t>
      </w:r>
    </w:p>
    <w:p w:rsidR="003212C1" w:rsidRPr="003212C1" w:rsidRDefault="003212C1" w:rsidP="003212C1">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r w:rsidRPr="003212C1">
        <w:rPr>
          <w:rFonts w:asciiTheme="majorHAnsi" w:hAnsiTheme="majorHAnsi"/>
          <w:sz w:val="22"/>
          <w:szCs w:val="22"/>
        </w:rPr>
        <w:br w:type="page"/>
      </w:r>
    </w:p>
    <w:p w:rsidR="003212C1" w:rsidRPr="00783129" w:rsidRDefault="003212C1" w:rsidP="003212C1">
      <w:pPr>
        <w:pStyle w:val="Titolo1"/>
        <w:jc w:val="right"/>
      </w:pPr>
      <w:r>
        <w:lastRenderedPageBreak/>
        <w:t>06</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 xml:space="preserve">per l’affidamento dell’incarico di Responsabile del Servizio di Prevenzione e Protezione ex art. 31 del d. </w:t>
      </w:r>
      <w:proofErr w:type="spellStart"/>
      <w:r w:rsidRPr="0054209B">
        <w:rPr>
          <w:rFonts w:ascii="Calibri" w:eastAsia="Times New Roman" w:hAnsi="Calibri" w:cs="Calibri"/>
          <w:b/>
          <w:iCs/>
          <w:sz w:val="22"/>
          <w:szCs w:val="22"/>
          <w:bdr w:val="none" w:sz="0" w:space="0" w:color="auto" w:frame="1"/>
          <w:lang w:eastAsia="it-IT"/>
        </w:rPr>
        <w:t>Lgs</w:t>
      </w:r>
      <w:proofErr w:type="spellEnd"/>
      <w:r w:rsidRPr="0054209B">
        <w:rPr>
          <w:rFonts w:ascii="Calibri" w:eastAsia="Times New Roman" w:hAnsi="Calibri" w:cs="Calibri"/>
          <w:b/>
          <w:iCs/>
          <w:sz w:val="22"/>
          <w:szCs w:val="22"/>
          <w:bdr w:val="none" w:sz="0" w:space="0" w:color="auto" w:frame="1"/>
          <w:lang w:eastAsia="it-IT"/>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54209B">
        <w:rPr>
          <w:rFonts w:ascii="Calibri" w:eastAsia="Times New Roman" w:hAnsi="Calibri" w:cs="Calibri"/>
          <w:b/>
          <w:iCs/>
          <w:sz w:val="22"/>
          <w:szCs w:val="22"/>
          <w:bdr w:val="none" w:sz="0" w:space="0" w:color="auto" w:frame="1"/>
          <w:lang w:eastAsia="it-IT"/>
        </w:rPr>
        <w:t>Lotto 1 – CIG 6968809B1A</w:t>
      </w:r>
    </w:p>
    <w:p w:rsidR="003212C1" w:rsidRPr="00266817"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54209B">
        <w:rPr>
          <w:rFonts w:ascii="Calibri" w:eastAsia="Times New Roman" w:hAnsi="Calibri" w:cs="Calibri"/>
          <w:b/>
          <w:iCs/>
          <w:sz w:val="22"/>
          <w:szCs w:val="22"/>
          <w:bdr w:val="none" w:sz="0" w:space="0" w:color="auto" w:frame="1"/>
          <w:lang w:eastAsia="it-IT"/>
        </w:rPr>
        <w:t>Lotto 2 – CIG 6968813E66</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REFERENZE CONTRATTI</w:t>
      </w:r>
    </w:p>
    <w:p w:rsidR="003212C1" w:rsidRDefault="003212C1" w:rsidP="003212C1">
      <w:pPr>
        <w:jc w:val="center"/>
        <w:rPr>
          <w:rFonts w:asciiTheme="majorHAnsi" w:hAnsiTheme="majorHAnsi"/>
          <w:sz w:val="22"/>
          <w:szCs w:val="22"/>
        </w:rPr>
      </w:pPr>
      <w:r w:rsidRPr="00344007">
        <w:rPr>
          <w:rFonts w:asciiTheme="majorHAnsi" w:hAnsiTheme="majorHAnsi"/>
          <w:sz w:val="22"/>
          <w:szCs w:val="22"/>
        </w:rPr>
        <w:t>(ai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jc w:val="center"/>
        <w:rPr>
          <w:rFonts w:asciiTheme="majorHAnsi" w:hAnsiTheme="majorHAnsi"/>
          <w:sz w:val="22"/>
          <w:szCs w:val="22"/>
        </w:rPr>
      </w:pPr>
    </w:p>
    <w:p w:rsidR="003212C1" w:rsidRPr="009414EF" w:rsidRDefault="003212C1" w:rsidP="003212C1"/>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3212C1" w:rsidRDefault="003212C1" w:rsidP="003212C1">
      <w:pPr>
        <w:rPr>
          <w:rFonts w:asciiTheme="majorHAnsi" w:hAnsiTheme="majorHAnsi"/>
          <w:sz w:val="22"/>
          <w:szCs w:val="22"/>
        </w:rPr>
      </w:pPr>
    </w:p>
    <w:p w:rsidR="003212C1" w:rsidRDefault="003212C1" w:rsidP="003212C1">
      <w:pPr>
        <w:jc w:val="center"/>
        <w:rPr>
          <w:rFonts w:asciiTheme="majorHAnsi" w:hAnsiTheme="majorHAnsi"/>
          <w:b/>
          <w:bCs/>
          <w:sz w:val="22"/>
          <w:szCs w:val="22"/>
        </w:rPr>
      </w:pPr>
      <w:r w:rsidRPr="00911FA4">
        <w:rPr>
          <w:rFonts w:asciiTheme="majorHAnsi" w:hAnsiTheme="majorHAnsi"/>
          <w:b/>
          <w:bCs/>
          <w:sz w:val="22"/>
          <w:szCs w:val="22"/>
        </w:rPr>
        <w:t>DICHIARA</w:t>
      </w:r>
    </w:p>
    <w:p w:rsidR="003212C1" w:rsidRDefault="003212C1" w:rsidP="003212C1">
      <w:pPr>
        <w:pStyle w:val="Corpodeltesto2"/>
        <w:ind w:right="-386"/>
        <w:jc w:val="both"/>
        <w:rPr>
          <w:vanish w:val="0"/>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con buon esito, per enti pubblici o soggetti privati, nel triennio</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00F853B5" w:rsidRPr="00F853B5">
        <w:rPr>
          <w:rFonts w:asciiTheme="majorHAnsi" w:hAnsiTheme="majorHAnsi"/>
          <w:vanish w:val="0"/>
          <w:sz w:val="22"/>
          <w:szCs w:val="22"/>
        </w:rPr>
        <w:t>precedente la data di pubblicazione del bando</w:t>
      </w:r>
      <w:r w:rsidRPr="00F853B5">
        <w:rPr>
          <w:rFonts w:asciiTheme="majorHAnsi" w:hAnsiTheme="majorHAnsi"/>
          <w:vanish w:val="0"/>
          <w:sz w:val="22"/>
          <w:szCs w:val="22"/>
        </w:rPr>
        <w:t>,</w:t>
      </w:r>
      <w:r>
        <w:rPr>
          <w:rFonts w:asciiTheme="majorHAnsi" w:hAnsiTheme="majorHAnsi"/>
          <w:b/>
          <w:vanish w:val="0"/>
          <w:sz w:val="22"/>
          <w:szCs w:val="22"/>
        </w:rPr>
        <w:t xml:space="preserve">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3212C1" w:rsidRPr="00344007" w:rsidTr="00F62D80">
        <w:trPr>
          <w:trHeight w:val="708"/>
        </w:trPr>
        <w:tc>
          <w:tcPr>
            <w:tcW w:w="3648"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3212C1" w:rsidRPr="00344007" w:rsidRDefault="003212C1" w:rsidP="00F62D80">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3212C1" w:rsidRPr="00344007" w:rsidRDefault="003212C1" w:rsidP="00F62D80">
            <w:pPr>
              <w:ind w:left="1"/>
              <w:jc w:val="center"/>
              <w:rPr>
                <w:rFonts w:asciiTheme="majorHAnsi" w:hAnsiTheme="majorHAnsi"/>
                <w:b/>
                <w:sz w:val="22"/>
                <w:szCs w:val="22"/>
              </w:rPr>
            </w:pPr>
            <w:r w:rsidRPr="00344007">
              <w:rPr>
                <w:rFonts w:asciiTheme="majorHAnsi" w:hAnsiTheme="majorHAnsi"/>
                <w:b/>
                <w:sz w:val="22"/>
                <w:szCs w:val="22"/>
              </w:rPr>
              <w:t>Importo</w:t>
            </w: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bl>
    <w:p w:rsidR="003212C1" w:rsidRPr="00344007" w:rsidRDefault="003212C1" w:rsidP="003212C1">
      <w:pPr>
        <w:spacing w:before="40"/>
        <w:jc w:val="both"/>
        <w:rPr>
          <w:rFonts w:asciiTheme="majorHAnsi" w:hAnsiTheme="majorHAnsi"/>
          <w:b/>
          <w:sz w:val="22"/>
          <w:szCs w:val="22"/>
          <w:u w:val="single"/>
        </w:rPr>
      </w:pPr>
    </w:p>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Per i contratti stipulati con soggetti pubblici inserire i riferimenti del committente</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 xml:space="preserve">In caso di indicazioni di ulteriori referenze è possibile aggiungere altre righe </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Pr="00344007"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rsidP="003212C1">
      <w:pPr>
        <w:spacing w:line="360" w:lineRule="auto"/>
        <w:ind w:left="720" w:right="-386"/>
        <w:jc w:val="center"/>
        <w:rPr>
          <w:u w:val="single"/>
        </w:rPr>
      </w:pPr>
    </w:p>
    <w:p w:rsidR="003212C1" w:rsidRPr="00344007" w:rsidRDefault="003212C1" w:rsidP="003212C1">
      <w:pPr>
        <w:pBdr>
          <w:top w:val="single" w:sz="4" w:space="1" w:color="auto"/>
          <w:left w:val="single" w:sz="4" w:space="4" w:color="auto"/>
          <w:bottom w:val="single" w:sz="4" w:space="1" w:color="auto"/>
          <w:right w:val="single" w:sz="4" w:space="4" w:color="auto"/>
        </w:pBdr>
        <w:ind w:left="8364"/>
        <w:jc w:val="center"/>
        <w:rPr>
          <w:rFonts w:asciiTheme="majorHAnsi" w:hAnsiTheme="majorHAnsi"/>
          <w:sz w:val="22"/>
          <w:szCs w:val="22"/>
          <w:u w:val="single"/>
        </w:rPr>
      </w:pPr>
      <w:r>
        <w:rPr>
          <w:u w:val="single"/>
        </w:rPr>
        <w:br w:type="page"/>
      </w:r>
    </w:p>
    <w:p w:rsidR="00EB3082" w:rsidRPr="00943FEF" w:rsidRDefault="00EB3082" w:rsidP="003212C1">
      <w:pPr>
        <w:pStyle w:val="Titolo1"/>
        <w:jc w:val="right"/>
      </w:pPr>
      <w:r w:rsidRPr="00943FEF">
        <w:lastRenderedPageBreak/>
        <w:t>0</w:t>
      </w:r>
      <w:r w:rsidR="003212C1">
        <w:t>7</w:t>
      </w:r>
    </w:p>
    <w:p w:rsidR="00EB3082" w:rsidRPr="00943FEF" w:rsidRDefault="00EB3082" w:rsidP="00EB3082">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EB3082" w:rsidRPr="00943FEF" w:rsidRDefault="00EB3082" w:rsidP="00EB3082">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EB3082" w:rsidRPr="00943FEF" w:rsidRDefault="00EB3082" w:rsidP="00EB3082">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EB3082" w:rsidRPr="00943FEF" w:rsidRDefault="00EB3082" w:rsidP="00EB3082">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266817" w:rsidRPr="00943FEF"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p>
    <w:p w:rsidR="00EB3082" w:rsidRPr="00943FEF" w:rsidRDefault="00EB3082" w:rsidP="00EB3082">
      <w:pPr>
        <w:jc w:val="center"/>
        <w:rPr>
          <w:rFonts w:asciiTheme="majorHAnsi" w:hAnsiTheme="majorHAnsi" w:cstheme="majorHAnsi"/>
          <w:sz w:val="22"/>
          <w:szCs w:val="22"/>
        </w:rPr>
      </w:pPr>
    </w:p>
    <w:p w:rsidR="00EB3082" w:rsidRPr="00943FEF" w:rsidRDefault="00EB3082" w:rsidP="00EB3082">
      <w:pPr>
        <w:jc w:val="center"/>
        <w:rPr>
          <w:rFonts w:asciiTheme="majorHAnsi" w:hAnsiTheme="majorHAnsi"/>
          <w:b/>
          <w:sz w:val="22"/>
          <w:szCs w:val="22"/>
        </w:rPr>
      </w:pPr>
      <w:r w:rsidRPr="00943FEF">
        <w:rPr>
          <w:rFonts w:asciiTheme="majorHAnsi" w:hAnsiTheme="majorHAnsi"/>
          <w:b/>
          <w:sz w:val="22"/>
          <w:szCs w:val="22"/>
        </w:rPr>
        <w:t xml:space="preserve">DICHIARAZIONE </w:t>
      </w:r>
      <w:r w:rsidR="005833C2" w:rsidRPr="00943FEF">
        <w:rPr>
          <w:rFonts w:asciiTheme="majorHAnsi" w:hAnsiTheme="majorHAnsi"/>
          <w:b/>
          <w:sz w:val="22"/>
          <w:szCs w:val="22"/>
        </w:rPr>
        <w:t>IN CASO DI A.T.I.</w:t>
      </w:r>
      <w:r w:rsidR="002137CD" w:rsidRPr="00943FEF">
        <w:rPr>
          <w:rFonts w:asciiTheme="majorHAnsi" w:hAnsiTheme="majorHAnsi"/>
          <w:b/>
          <w:sz w:val="22"/>
          <w:szCs w:val="22"/>
        </w:rPr>
        <w:t xml:space="preserve"> o </w:t>
      </w:r>
      <w:r w:rsidR="002774E7" w:rsidRPr="00943FEF">
        <w:rPr>
          <w:rFonts w:asciiTheme="majorHAnsi" w:hAnsiTheme="majorHAnsi"/>
          <w:b/>
          <w:sz w:val="22"/>
          <w:szCs w:val="22"/>
        </w:rPr>
        <w:t>CONSORZIO</w:t>
      </w:r>
    </w:p>
    <w:p w:rsidR="00EB3082" w:rsidRPr="00943FEF" w:rsidRDefault="00EB3082" w:rsidP="00EB3082">
      <w:pPr>
        <w:jc w:val="center"/>
        <w:rPr>
          <w:rFonts w:asciiTheme="majorHAnsi" w:hAnsiTheme="majorHAnsi"/>
          <w:b/>
          <w:sz w:val="22"/>
          <w:szCs w:val="22"/>
        </w:rPr>
      </w:pP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r>
        <w:rPr>
          <w:rFonts w:asciiTheme="majorHAnsi" w:hAnsiTheme="majorHAnsi" w:cstheme="majorHAnsi"/>
          <w:b/>
          <w:sz w:val="22"/>
          <w:szCs w:val="22"/>
        </w:rPr>
        <w:br w:type="page"/>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lastRenderedPageBreak/>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260A88" w:rsidRPr="00943FEF" w:rsidRDefault="00DC6208" w:rsidP="003212C1">
      <w:pPr>
        <w:pStyle w:val="Titolo1"/>
        <w:jc w:val="right"/>
      </w:pPr>
      <w:r w:rsidRPr="00943FEF">
        <w:br w:type="page"/>
      </w:r>
      <w:r w:rsidR="003212C1">
        <w:lastRenderedPageBreak/>
        <w:t>08</w:t>
      </w:r>
    </w:p>
    <w:p w:rsidR="00EF4221" w:rsidRPr="00943FEF" w:rsidRDefault="00EF4221" w:rsidP="00260A88">
      <w:pPr>
        <w:jc w:val="center"/>
        <w:rPr>
          <w:rFonts w:asciiTheme="majorHAnsi" w:hAnsiTheme="majorHAnsi" w:cstheme="majorHAnsi"/>
          <w:b/>
          <w:sz w:val="22"/>
          <w:szCs w:val="22"/>
        </w:rPr>
      </w:pPr>
    </w:p>
    <w:p w:rsidR="00260A88" w:rsidRPr="00943FEF" w:rsidRDefault="00260A88" w:rsidP="00260A8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260A88" w:rsidRPr="00943FEF" w:rsidRDefault="00260A88" w:rsidP="00260A8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260A88" w:rsidRPr="00943FEF" w:rsidRDefault="00260A88" w:rsidP="00260A8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260A88" w:rsidRPr="00943FEF" w:rsidRDefault="00260A88" w:rsidP="00260A88">
      <w:pPr>
        <w:jc w:val="center"/>
        <w:rPr>
          <w:rFonts w:asciiTheme="majorHAnsi" w:hAnsiTheme="majorHAnsi" w:cstheme="majorHAnsi"/>
          <w:iCs/>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266817" w:rsidRPr="00943FEF"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p>
    <w:p w:rsidR="00260A88" w:rsidRPr="00943FEF" w:rsidRDefault="00260A88" w:rsidP="00260A88">
      <w:pPr>
        <w:jc w:val="center"/>
        <w:rPr>
          <w:rFonts w:asciiTheme="majorHAnsi" w:hAnsiTheme="majorHAnsi" w:cstheme="majorHAnsi"/>
          <w:sz w:val="22"/>
          <w:szCs w:val="22"/>
        </w:rPr>
      </w:pPr>
    </w:p>
    <w:p w:rsidR="00260A88" w:rsidRPr="00943FEF" w:rsidRDefault="00260A88" w:rsidP="00260A88">
      <w:pPr>
        <w:jc w:val="center"/>
        <w:rPr>
          <w:rFonts w:asciiTheme="majorHAnsi" w:hAnsiTheme="majorHAnsi"/>
          <w:b/>
          <w:sz w:val="22"/>
          <w:szCs w:val="22"/>
        </w:rPr>
      </w:pPr>
      <w:r w:rsidRPr="00943FEF">
        <w:rPr>
          <w:rFonts w:asciiTheme="majorHAnsi" w:hAnsiTheme="majorHAnsi"/>
          <w:b/>
          <w:sz w:val="22"/>
          <w:szCs w:val="22"/>
        </w:rPr>
        <w:t xml:space="preserve">DICHIARAZIONE </w:t>
      </w:r>
      <w:r w:rsidR="003D381B" w:rsidRPr="00943FEF">
        <w:rPr>
          <w:rFonts w:asciiTheme="majorHAnsi" w:hAnsiTheme="majorHAnsi"/>
          <w:b/>
          <w:sz w:val="22"/>
          <w:szCs w:val="22"/>
        </w:rPr>
        <w:t>IN CASO DI CONSORZIO</w:t>
      </w:r>
    </w:p>
    <w:p w:rsidR="001476D8" w:rsidRPr="00943FEF" w:rsidRDefault="001476D8" w:rsidP="001476D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260A88" w:rsidRPr="00943FEF" w:rsidRDefault="00260A88"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cstheme="majorHAnsi"/>
          <w:sz w:val="22"/>
          <w:szCs w:val="22"/>
          <w:u w:val="single"/>
        </w:rPr>
      </w:pP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991846" w:rsidRPr="00943FEF" w:rsidRDefault="00991846" w:rsidP="00991846">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991846" w:rsidRPr="00943FEF" w:rsidRDefault="00991846" w:rsidP="00991846">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991846" w:rsidRPr="00943FEF" w:rsidRDefault="00991846" w:rsidP="00991846">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F84EB3" w:rsidRPr="00943FEF" w:rsidRDefault="00F84EB3">
      <w:pPr>
        <w:rPr>
          <w:rFonts w:asciiTheme="majorHAnsi" w:hAnsiTheme="majorHAnsi"/>
          <w:sz w:val="22"/>
          <w:szCs w:val="22"/>
        </w:rPr>
      </w:pPr>
    </w:p>
    <w:p w:rsidR="00F84EB3" w:rsidRPr="00943FEF" w:rsidRDefault="007856ED">
      <w:pPr>
        <w:jc w:val="center"/>
        <w:rPr>
          <w:rFonts w:asciiTheme="majorHAnsi" w:hAnsiTheme="majorHAnsi"/>
          <w:sz w:val="22"/>
          <w:szCs w:val="22"/>
        </w:rPr>
      </w:pPr>
      <w:r w:rsidRPr="00943FEF">
        <w:rPr>
          <w:rFonts w:asciiTheme="majorHAnsi" w:hAnsiTheme="majorHAnsi"/>
          <w:b/>
          <w:sz w:val="22"/>
          <w:szCs w:val="22"/>
        </w:rPr>
        <w:t>D I C H I A R A</w:t>
      </w:r>
    </w:p>
    <w:p w:rsidR="00F84EB3" w:rsidRPr="00943FEF" w:rsidRDefault="00F84EB3">
      <w:pPr>
        <w:rPr>
          <w:rFonts w:asciiTheme="majorHAnsi" w:hAnsiTheme="majorHAnsi"/>
          <w:sz w:val="22"/>
          <w:szCs w:val="22"/>
        </w:rPr>
      </w:pPr>
    </w:p>
    <w:p w:rsidR="00CD4513" w:rsidRPr="00943FEF" w:rsidRDefault="00CD451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CD4513" w:rsidRPr="00943FEF" w:rsidRDefault="00CD4513" w:rsidP="00513593">
      <w:pPr>
        <w:pStyle w:val="Corpodeltesto2"/>
        <w:jc w:val="both"/>
        <w:rPr>
          <w:rFonts w:asciiTheme="majorHAnsi" w:hAnsiTheme="majorHAnsi" w:cstheme="majorHAnsi"/>
          <w:vanish w:val="0"/>
          <w:sz w:val="22"/>
          <w:szCs w:val="22"/>
        </w:rPr>
      </w:pPr>
    </w:p>
    <w:p w:rsidR="00CD4513" w:rsidRPr="00943FEF" w:rsidRDefault="00BE1A8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7456" behindDoc="0" locked="0" layoutInCell="1" allowOverlap="1" wp14:anchorId="6C22DC45" wp14:editId="10692663">
                <wp:simplePos x="0" y="0"/>
                <wp:positionH relativeFrom="column">
                  <wp:posOffset>72390</wp:posOffset>
                </wp:positionH>
                <wp:positionV relativeFrom="paragraph">
                  <wp:posOffset>24130</wp:posOffset>
                </wp:positionV>
                <wp:extent cx="144780" cy="115570"/>
                <wp:effectExtent l="5715" t="5080" r="1143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A6D3" id="Rectangle 9" o:spid="_x0000_s1026" style="position:absolute;margin-left:5.7pt;margin-top:1.9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h1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E9zOHUfAgAAOwQAAA4AAAAAAAAAAAAAAAAALgIAAGRycy9lMm9Eb2MueG1sUEsBAi0A&#10;FAAGAAgAAAAhAPMyCT/aAAAABgEAAA8AAAAAAAAAAAAAAAAAeQQAAGRycy9kb3ducmV2LnhtbFBL&#10;BQYAAAAABAAEAPMAAACABQAAAAA=&#10;"/>
            </w:pict>
          </mc:Fallback>
        </mc:AlternateContent>
      </w:r>
      <w:r w:rsidR="00CD4513" w:rsidRPr="00943FEF">
        <w:rPr>
          <w:rFonts w:asciiTheme="majorHAnsi" w:hAnsiTheme="majorHAnsi" w:cstheme="majorHAnsi"/>
          <w:vanish w:val="0"/>
          <w:sz w:val="22"/>
          <w:szCs w:val="22"/>
        </w:rPr>
        <w:tab/>
        <w:t>in proprio</w:t>
      </w:r>
    </w:p>
    <w:p w:rsidR="00CD4513" w:rsidRPr="00943FEF" w:rsidRDefault="00CD4513" w:rsidP="00513593">
      <w:pPr>
        <w:pStyle w:val="Corpodeltesto2"/>
        <w:jc w:val="both"/>
        <w:rPr>
          <w:rFonts w:asciiTheme="majorHAnsi" w:hAnsiTheme="majorHAnsi" w:cstheme="majorHAnsi"/>
          <w:vanish w:val="0"/>
          <w:sz w:val="22"/>
          <w:szCs w:val="22"/>
        </w:rPr>
      </w:pPr>
    </w:p>
    <w:p w:rsidR="00F84EB3" w:rsidRPr="00943FEF" w:rsidRDefault="00BE1A83">
      <w:pPr>
        <w:pStyle w:val="Corpodeltesto2"/>
        <w:spacing w:line="360" w:lineRule="auto"/>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8480" behindDoc="0" locked="0" layoutInCell="1" allowOverlap="1" wp14:anchorId="2CF261A2" wp14:editId="69984A22">
                <wp:simplePos x="0" y="0"/>
                <wp:positionH relativeFrom="column">
                  <wp:posOffset>72390</wp:posOffset>
                </wp:positionH>
                <wp:positionV relativeFrom="paragraph">
                  <wp:posOffset>16510</wp:posOffset>
                </wp:positionV>
                <wp:extent cx="144780" cy="115570"/>
                <wp:effectExtent l="5715" t="6985" r="1143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0EB58" id="Rectangle 10" o:spid="_x0000_s1026" style="position:absolute;margin-left:5.7pt;margin-top:1.3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MHgIAADw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"/>
            </w:pict>
          </mc:Fallback>
        </mc:AlternateContent>
      </w:r>
      <w:r w:rsidR="00CD4513" w:rsidRPr="00943FEF">
        <w:rPr>
          <w:rFonts w:asciiTheme="majorHAnsi" w:hAnsiTheme="majorHAnsi" w:cstheme="majorHAnsi"/>
          <w:vanish w:val="0"/>
          <w:sz w:val="22"/>
          <w:szCs w:val="22"/>
        </w:rPr>
        <w:tab/>
        <w:t>per la/le seguente/i consorziata/e</w:t>
      </w:r>
    </w:p>
    <w:tbl>
      <w:tblPr>
        <w:tblStyle w:val="Grigliatabella"/>
        <w:tblW w:w="0" w:type="auto"/>
        <w:tblLook w:val="04A0" w:firstRow="1" w:lastRow="0" w:firstColumn="1" w:lastColumn="0" w:noHBand="0" w:noVBand="1"/>
      </w:tblPr>
      <w:tblGrid>
        <w:gridCol w:w="9354"/>
      </w:tblGrid>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bl>
    <w:p w:rsidR="00CD4513" w:rsidRPr="00943FEF" w:rsidRDefault="00CD4513" w:rsidP="00513593">
      <w:pPr>
        <w:pStyle w:val="Corpodeltesto2"/>
        <w:jc w:val="both"/>
        <w:rPr>
          <w:rFonts w:asciiTheme="majorHAnsi" w:hAnsiTheme="majorHAnsi" w:cstheme="majorHAnsi"/>
          <w:vanish w:val="0"/>
          <w:sz w:val="22"/>
          <w:szCs w:val="22"/>
        </w:rPr>
      </w:pPr>
    </w:p>
    <w:p w:rsidR="00E75372" w:rsidRPr="00943FEF" w:rsidRDefault="00E75372"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Pr="00943FEF">
        <w:rPr>
          <w:rFonts w:asciiTheme="majorHAnsi" w:hAnsiTheme="majorHAnsi" w:cstheme="majorHAnsi"/>
          <w:sz w:val="22"/>
          <w:szCs w:val="22"/>
          <w:u w:val="single"/>
        </w:rPr>
        <w:t>______________</w:t>
      </w:r>
    </w:p>
    <w:p w:rsidR="00E75372" w:rsidRPr="00943FEF" w:rsidRDefault="00E75372" w:rsidP="00513593">
      <w:pPr>
        <w:spacing w:line="360" w:lineRule="auto"/>
        <w:rPr>
          <w:rFonts w:asciiTheme="majorHAnsi" w:hAnsiTheme="majorHAnsi" w:cstheme="majorHAnsi"/>
          <w:sz w:val="22"/>
          <w:szCs w:val="22"/>
        </w:rPr>
      </w:pPr>
    </w:p>
    <w:p w:rsidR="00F84EB3" w:rsidRPr="00943FEF" w:rsidRDefault="00E75372">
      <w:pPr>
        <w:spacing w:line="360" w:lineRule="auto"/>
        <w:ind w:left="5954"/>
        <w:jc w:val="cente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F84EB3" w:rsidRDefault="00E75372">
      <w:pPr>
        <w:spacing w:line="360" w:lineRule="auto"/>
        <w:ind w:left="5954"/>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w:t>
      </w: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E26731" w:rsidRPr="00E26731" w:rsidRDefault="00E26731" w:rsidP="00E26731">
      <w:pPr>
        <w:keepNext/>
        <w:widowControl w:val="0"/>
        <w:spacing w:line="364" w:lineRule="exact"/>
        <w:jc w:val="right"/>
        <w:outlineLvl w:val="0"/>
        <w:rPr>
          <w:rFonts w:ascii="Times New Roman" w:eastAsia="Times New Roman" w:hAnsi="Times New Roman" w:cs="Times New Roman"/>
          <w:b/>
          <w:sz w:val="28"/>
          <w:szCs w:val="20"/>
          <w:lang w:eastAsia="it-IT"/>
        </w:rPr>
      </w:pPr>
      <w:r w:rsidRPr="00E26731">
        <w:rPr>
          <w:rFonts w:ascii="Times New Roman" w:eastAsia="Times New Roman" w:hAnsi="Times New Roman" w:cs="Times New Roman"/>
          <w:b/>
          <w:sz w:val="28"/>
          <w:szCs w:val="20"/>
          <w:lang w:eastAsia="it-IT"/>
        </w:rPr>
        <w:t>0</w:t>
      </w:r>
      <w:r>
        <w:rPr>
          <w:rFonts w:ascii="Times New Roman" w:eastAsia="Times New Roman" w:hAnsi="Times New Roman" w:cs="Times New Roman"/>
          <w:b/>
          <w:sz w:val="28"/>
          <w:szCs w:val="20"/>
          <w:lang w:eastAsia="it-IT"/>
        </w:rPr>
        <w:t>9</w:t>
      </w:r>
    </w:p>
    <w:p w:rsidR="00E26731" w:rsidRPr="00E26731" w:rsidRDefault="00E26731" w:rsidP="00E26731">
      <w:pPr>
        <w:jc w:val="center"/>
        <w:rPr>
          <w:rFonts w:asciiTheme="majorHAnsi" w:hAnsiTheme="majorHAnsi" w:cstheme="majorHAnsi"/>
          <w:b/>
          <w:sz w:val="22"/>
          <w:szCs w:val="22"/>
        </w:rPr>
      </w:pPr>
    </w:p>
    <w:p w:rsidR="00E26731" w:rsidRPr="00E26731" w:rsidRDefault="00E26731" w:rsidP="00E26731">
      <w:pPr>
        <w:jc w:val="center"/>
        <w:rPr>
          <w:rFonts w:asciiTheme="majorHAnsi" w:hAnsiTheme="majorHAnsi" w:cstheme="majorHAnsi"/>
          <w:b/>
          <w:sz w:val="22"/>
          <w:szCs w:val="22"/>
        </w:rPr>
      </w:pPr>
      <w:r w:rsidRPr="00E26731">
        <w:rPr>
          <w:rFonts w:asciiTheme="majorHAnsi" w:hAnsiTheme="majorHAnsi" w:cstheme="majorHAnsi"/>
          <w:b/>
          <w:sz w:val="22"/>
          <w:szCs w:val="22"/>
        </w:rPr>
        <w:t>A SCUOLE CIVICHE DI MILANO</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Fondazione di Partecipazione</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Alzaia Naviglio Grande, 20 – 20144 Milano</w:t>
      </w:r>
    </w:p>
    <w:p w:rsidR="00E26731" w:rsidRPr="00E26731" w:rsidRDefault="00E26731" w:rsidP="00E26731">
      <w:pPr>
        <w:jc w:val="center"/>
        <w:rPr>
          <w:rFonts w:asciiTheme="majorHAnsi" w:hAnsiTheme="majorHAnsi" w:cstheme="majorHAnsi"/>
          <w:b/>
          <w:sz w:val="22"/>
          <w:szCs w:val="22"/>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02/2017</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Procedura negoziata sotto soglia, in due lotti, con aggiudicazione a favore dell’offerta al minor prezzo,</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 xml:space="preserve">per l’affidamento dell’incarico di Responsabile del Servizio di Prevenzione e Protezione ex art. 31 del d. </w:t>
      </w:r>
      <w:proofErr w:type="spellStart"/>
      <w:r w:rsidRPr="0054209B">
        <w:rPr>
          <w:rFonts w:asciiTheme="majorHAnsi" w:hAnsiTheme="majorHAnsi" w:cs="Calibri"/>
          <w:b/>
          <w:bCs/>
          <w:iCs/>
          <w:sz w:val="22"/>
          <w:szCs w:val="22"/>
          <w:bdr w:val="none" w:sz="0" w:space="0" w:color="auto" w:frame="1"/>
        </w:rPr>
        <w:t>Lgs</w:t>
      </w:r>
      <w:proofErr w:type="spellEnd"/>
      <w:r w:rsidRPr="0054209B">
        <w:rPr>
          <w:rFonts w:asciiTheme="majorHAnsi" w:hAnsiTheme="majorHAnsi" w:cs="Calibri"/>
          <w:b/>
          <w:bCs/>
          <w:iCs/>
          <w:sz w:val="22"/>
          <w:szCs w:val="22"/>
          <w:bdr w:val="none" w:sz="0" w:space="0" w:color="auto" w:frame="1"/>
        </w:rPr>
        <w:t xml:space="preserve"> 81/08 per un periodo di 36 mesi dalla data di avvio del servizio – necessario a Fondazione Scuole Civiche Di Milano (lotto 1) e per il servizio di formazione generale dei lavoratori, effettuato con modalità e-learning (lotto 2)</w:t>
      </w: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54209B" w:rsidRPr="0054209B"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1 – CIG 6968809B1A</w:t>
      </w:r>
    </w:p>
    <w:p w:rsidR="00E26731" w:rsidRPr="00E26731" w:rsidRDefault="0054209B" w:rsidP="0054209B">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54209B">
        <w:rPr>
          <w:rFonts w:asciiTheme="majorHAnsi" w:hAnsiTheme="majorHAnsi" w:cs="Calibri"/>
          <w:b/>
          <w:bCs/>
          <w:iCs/>
          <w:sz w:val="22"/>
          <w:szCs w:val="22"/>
          <w:bdr w:val="none" w:sz="0" w:space="0" w:color="auto" w:frame="1"/>
        </w:rPr>
        <w:t>Lotto 2 – CIG 6968813E66</w:t>
      </w:r>
      <w:bookmarkStart w:id="1" w:name="_GoBack"/>
      <w:bookmarkEnd w:id="1"/>
    </w:p>
    <w:p w:rsidR="00E26731" w:rsidRPr="00E26731" w:rsidRDefault="00E26731" w:rsidP="00E26731">
      <w:pPr>
        <w:jc w:val="center"/>
        <w:rPr>
          <w:rFonts w:asciiTheme="majorHAnsi" w:hAnsiTheme="majorHAnsi" w:cstheme="majorHAnsi"/>
          <w:sz w:val="22"/>
          <w:szCs w:val="22"/>
        </w:rPr>
      </w:pPr>
    </w:p>
    <w:p w:rsidR="00E26731" w:rsidRPr="00E26731" w:rsidRDefault="00E26731" w:rsidP="00E26731">
      <w:pPr>
        <w:jc w:val="center"/>
        <w:rPr>
          <w:rFonts w:asciiTheme="majorHAnsi" w:hAnsiTheme="majorHAnsi"/>
          <w:b/>
          <w:bCs/>
          <w:sz w:val="22"/>
          <w:szCs w:val="22"/>
        </w:rPr>
      </w:pPr>
      <w:r w:rsidRPr="00E26731">
        <w:rPr>
          <w:rFonts w:asciiTheme="majorHAnsi" w:hAnsiTheme="majorHAnsi"/>
          <w:b/>
          <w:sz w:val="22"/>
          <w:szCs w:val="22"/>
        </w:rPr>
        <w:t>DICHIARAZIONE SUBAPPALTO</w:t>
      </w:r>
    </w:p>
    <w:p w:rsidR="00E26731" w:rsidRPr="00CD4513" w:rsidRDefault="00E26731" w:rsidP="00E26731">
      <w:pPr>
        <w:rPr>
          <w:rFonts w:asciiTheme="majorHAnsi" w:hAnsiTheme="majorHAnsi" w:cstheme="majorHAnsi"/>
          <w:b/>
          <w:bCs/>
          <w:sz w:val="22"/>
          <w:szCs w:val="22"/>
        </w:rPr>
      </w:pP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E26731" w:rsidRPr="00943FEF" w:rsidRDefault="00E26731" w:rsidP="00E26731">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E26731" w:rsidRPr="00943FEF" w:rsidRDefault="00E26731" w:rsidP="00E26731">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E26731" w:rsidRPr="00943FEF" w:rsidRDefault="00E26731" w:rsidP="00E26731">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E26731" w:rsidRPr="00943FEF" w:rsidRDefault="00E26731" w:rsidP="00E26731">
      <w:pPr>
        <w:rPr>
          <w:rFonts w:asciiTheme="majorHAnsi" w:hAnsiTheme="majorHAnsi"/>
          <w:sz w:val="22"/>
          <w:szCs w:val="22"/>
        </w:rPr>
      </w:pPr>
    </w:p>
    <w:p w:rsidR="00E26731" w:rsidRPr="00943FEF" w:rsidRDefault="00E26731" w:rsidP="00E26731">
      <w:pPr>
        <w:jc w:val="center"/>
        <w:rPr>
          <w:rFonts w:asciiTheme="majorHAnsi" w:hAnsiTheme="majorHAnsi"/>
          <w:sz w:val="22"/>
          <w:szCs w:val="22"/>
        </w:rPr>
      </w:pPr>
      <w:r>
        <w:rPr>
          <w:rFonts w:asciiTheme="majorHAnsi" w:hAnsiTheme="majorHAnsi"/>
          <w:b/>
          <w:sz w:val="22"/>
          <w:szCs w:val="22"/>
        </w:rPr>
        <w:t>D</w:t>
      </w:r>
      <w:r w:rsidRPr="00943FEF">
        <w:rPr>
          <w:rFonts w:asciiTheme="majorHAnsi" w:hAnsiTheme="majorHAnsi"/>
          <w:b/>
          <w:sz w:val="22"/>
          <w:szCs w:val="22"/>
        </w:rPr>
        <w:t>ICHIARA</w:t>
      </w:r>
    </w:p>
    <w:p w:rsidR="00E26731" w:rsidRPr="00CD4513" w:rsidRDefault="00E26731" w:rsidP="00E26731">
      <w:pPr>
        <w:ind w:left="720"/>
        <w:jc w:val="both"/>
        <w:rPr>
          <w:rFonts w:asciiTheme="majorHAnsi" w:hAnsiTheme="majorHAnsi" w:cstheme="majorHAnsi"/>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 xml:space="preserve">di voler ricorrere al </w:t>
      </w:r>
      <w:r w:rsidRPr="00CD4513">
        <w:rPr>
          <w:rFonts w:asciiTheme="majorHAnsi" w:hAnsiTheme="majorHAnsi" w:cstheme="majorHAnsi"/>
          <w:b/>
          <w:vanish w:val="0"/>
          <w:sz w:val="22"/>
          <w:szCs w:val="22"/>
        </w:rPr>
        <w:t>subappalto</w:t>
      </w:r>
      <w:r w:rsidRPr="00CD4513">
        <w:rPr>
          <w:rFonts w:asciiTheme="majorHAnsi" w:hAnsiTheme="majorHAnsi" w:cstheme="majorHAnsi"/>
          <w:vanish w:val="0"/>
          <w:sz w:val="22"/>
          <w:szCs w:val="22"/>
        </w:rPr>
        <w:t xml:space="preserve"> nella misura del ____ % secondo quanto previsto dall’art. </w:t>
      </w:r>
      <w:r>
        <w:rPr>
          <w:rFonts w:asciiTheme="majorHAnsi" w:hAnsiTheme="majorHAnsi" w:cstheme="majorHAnsi"/>
          <w:vanish w:val="0"/>
          <w:sz w:val="22"/>
          <w:szCs w:val="22"/>
        </w:rPr>
        <w:t>105</w:t>
      </w:r>
      <w:r w:rsidRPr="00CD4513">
        <w:rPr>
          <w:rFonts w:asciiTheme="majorHAnsi" w:hAnsiTheme="majorHAnsi" w:cstheme="majorHAnsi"/>
          <w:vanish w:val="0"/>
          <w:sz w:val="22"/>
          <w:szCs w:val="22"/>
        </w:rPr>
        <w:t xml:space="preserve"> del </w:t>
      </w:r>
      <w:r>
        <w:rPr>
          <w:rFonts w:asciiTheme="majorHAnsi" w:hAnsiTheme="majorHAnsi" w:cstheme="majorHAnsi"/>
          <w:vanish w:val="0"/>
          <w:sz w:val="22"/>
          <w:szCs w:val="22"/>
        </w:rPr>
        <w:t>NCCP</w:t>
      </w:r>
      <w:r w:rsidRPr="00CD4513">
        <w:rPr>
          <w:rFonts w:asciiTheme="majorHAnsi" w:hAnsiTheme="majorHAnsi" w:cstheme="majorHAnsi"/>
          <w:vanish w:val="0"/>
          <w:sz w:val="22"/>
          <w:szCs w:val="22"/>
        </w:rPr>
        <w:t>:</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_______________________________________________________________________</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jc w:val="both"/>
        <w:rPr>
          <w:rFonts w:asciiTheme="majorHAnsi" w:hAnsiTheme="majorHAnsi" w:cstheme="majorHAnsi"/>
          <w:sz w:val="22"/>
          <w:szCs w:val="22"/>
          <w:u w:val="single"/>
        </w:rPr>
      </w:pPr>
      <w:r w:rsidRPr="00CD4513">
        <w:rPr>
          <w:rFonts w:asciiTheme="majorHAnsi" w:hAnsiTheme="majorHAnsi" w:cstheme="majorHAnsi"/>
          <w:sz w:val="22"/>
          <w:szCs w:val="22"/>
        </w:rPr>
        <w:t xml:space="preserve">Data </w:t>
      </w:r>
      <w:r>
        <w:rPr>
          <w:rFonts w:asciiTheme="majorHAnsi" w:hAnsiTheme="majorHAnsi" w:cstheme="majorHAnsi"/>
          <w:sz w:val="22"/>
          <w:szCs w:val="22"/>
          <w:u w:val="single"/>
        </w:rPr>
        <w:t>______________</w:t>
      </w:r>
    </w:p>
    <w:p w:rsidR="00E26731" w:rsidRDefault="00E26731" w:rsidP="00E26731">
      <w:pPr>
        <w:spacing w:line="360" w:lineRule="auto"/>
        <w:ind w:left="5760"/>
        <w:rPr>
          <w:rFonts w:asciiTheme="majorHAnsi" w:hAnsiTheme="majorHAnsi" w:cstheme="majorHAnsi"/>
          <w:sz w:val="22"/>
          <w:szCs w:val="22"/>
        </w:rPr>
      </w:pPr>
    </w:p>
    <w:p w:rsidR="00E26731" w:rsidRPr="00CD4513" w:rsidRDefault="00E26731" w:rsidP="00E26731">
      <w:pPr>
        <w:spacing w:line="360" w:lineRule="auto"/>
        <w:ind w:left="5760"/>
        <w:rPr>
          <w:rFonts w:asciiTheme="majorHAnsi" w:hAnsiTheme="majorHAnsi" w:cstheme="majorHAnsi"/>
          <w:sz w:val="22"/>
          <w:szCs w:val="22"/>
        </w:rPr>
      </w:pPr>
      <w:r w:rsidRPr="00CD4513">
        <w:rPr>
          <w:rFonts w:asciiTheme="majorHAnsi" w:hAnsiTheme="majorHAnsi" w:cstheme="majorHAnsi"/>
          <w:sz w:val="22"/>
          <w:szCs w:val="22"/>
        </w:rPr>
        <w:t>Il Legale Rappresentante</w:t>
      </w:r>
    </w:p>
    <w:p w:rsidR="00E26731" w:rsidRPr="00CD4513" w:rsidRDefault="00E26731" w:rsidP="00E26731">
      <w:pPr>
        <w:spacing w:line="360" w:lineRule="auto"/>
        <w:ind w:left="5760"/>
        <w:rPr>
          <w:rFonts w:asciiTheme="majorHAnsi" w:hAnsiTheme="majorHAnsi" w:cstheme="majorHAnsi"/>
          <w:sz w:val="22"/>
          <w:szCs w:val="22"/>
          <w:u w:val="single"/>
        </w:rPr>
      </w:pPr>
      <w:r>
        <w:rPr>
          <w:rFonts w:asciiTheme="majorHAnsi" w:hAnsiTheme="majorHAnsi" w:cstheme="majorHAnsi"/>
          <w:sz w:val="22"/>
          <w:szCs w:val="22"/>
          <w:u w:val="single"/>
        </w:rPr>
        <w:t>__________________</w:t>
      </w:r>
    </w:p>
    <w:p w:rsidR="00E26731" w:rsidRDefault="00E26731">
      <w:pPr>
        <w:spacing w:line="360" w:lineRule="auto"/>
        <w:ind w:left="5954"/>
        <w:jc w:val="center"/>
        <w:rPr>
          <w:rFonts w:asciiTheme="majorHAnsi" w:hAnsiTheme="majorHAnsi" w:cstheme="majorHAnsi"/>
          <w:sz w:val="22"/>
          <w:szCs w:val="22"/>
          <w:u w:val="single"/>
        </w:rPr>
      </w:pPr>
    </w:p>
    <w:sectPr w:rsidR="00E26731"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80" w:rsidRDefault="00F62D80" w:rsidP="00A8367F">
      <w:r>
        <w:separator/>
      </w:r>
    </w:p>
  </w:endnote>
  <w:endnote w:type="continuationSeparator" w:id="0">
    <w:p w:rsidR="00F62D80" w:rsidRDefault="00F62D80"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F62D80" w:rsidRDefault="00F62D80">
        <w:pPr>
          <w:pStyle w:val="Pidipagina"/>
          <w:jc w:val="right"/>
        </w:pPr>
        <w:r>
          <w:fldChar w:fldCharType="begin"/>
        </w:r>
        <w:r>
          <w:instrText>PAGE   \* MERGEFORMAT</w:instrText>
        </w:r>
        <w:r>
          <w:fldChar w:fldCharType="separate"/>
        </w:r>
        <w:r w:rsidR="0054209B">
          <w:rPr>
            <w:noProof/>
          </w:rPr>
          <w:t>22</w:t>
        </w:r>
        <w:r>
          <w:fldChar w:fldCharType="end"/>
        </w:r>
      </w:p>
    </w:sdtContent>
  </w:sdt>
  <w:p w:rsidR="00F62D80" w:rsidRDefault="00F62D80"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80" w:rsidRDefault="00F62D80" w:rsidP="00A8367F">
      <w:r>
        <w:separator/>
      </w:r>
    </w:p>
  </w:footnote>
  <w:footnote w:type="continuationSeparator" w:id="0">
    <w:p w:rsidR="00F62D80" w:rsidRDefault="00F62D80" w:rsidP="00A8367F">
      <w:r>
        <w:continuationSeparator/>
      </w:r>
    </w:p>
  </w:footnote>
  <w:footnote w:id="1">
    <w:p w:rsidR="00F62D80" w:rsidRDefault="00F62D80"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F62D80" w:rsidRPr="00943FEF" w:rsidRDefault="00F62D80" w:rsidP="005C77FF">
      <w:pPr>
        <w:pStyle w:val="Testonotaapidipagina"/>
        <w:jc w:val="both"/>
        <w:rPr>
          <w:highlight w:val="yellow"/>
        </w:rPr>
      </w:pPr>
      <w:r w:rsidRPr="00943FEF">
        <w:rPr>
          <w:highlight w:val="yellow"/>
        </w:rPr>
        <w:t>(</w:t>
      </w:r>
      <w:r w:rsidRPr="00943FEF">
        <w:rPr>
          <w:rStyle w:val="Rimandonotaapidipagina"/>
          <w:highlight w:val="yellow"/>
        </w:rPr>
        <w:footnoteRef/>
      </w:r>
      <w:r w:rsidRPr="00943FEF">
        <w:rPr>
          <w:highlight w:val="yellow"/>
        </w:rPr>
        <w:t>) I</w:t>
      </w:r>
      <w:r w:rsidRPr="00943FEF">
        <w:rPr>
          <w:sz w:val="24"/>
          <w:szCs w:val="24"/>
          <w:highlight w:val="yellow"/>
        </w:rPr>
        <w:t>l</w:t>
      </w:r>
      <w:r w:rsidRPr="00943FEF">
        <w:rPr>
          <w:highlight w:val="yellow"/>
        </w:rPr>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F62D80" w:rsidRPr="00943FEF" w:rsidRDefault="00F62D80" w:rsidP="005C77FF">
      <w:pPr>
        <w:pStyle w:val="Testonotaapidipagina"/>
        <w:jc w:val="both"/>
        <w:rPr>
          <w:highlight w:val="yellow"/>
        </w:rPr>
      </w:pPr>
    </w:p>
  </w:footnote>
  <w:footnote w:id="3">
    <w:p w:rsidR="00F62D80" w:rsidRPr="00943FEF" w:rsidRDefault="00F62D80" w:rsidP="005C77FF">
      <w:pPr>
        <w:rPr>
          <w:sz w:val="20"/>
          <w:szCs w:val="20"/>
          <w:highlight w:val="yellow"/>
        </w:rPr>
      </w:pPr>
      <w:r w:rsidRPr="00943FEF">
        <w:rPr>
          <w:highlight w:val="yellow"/>
        </w:rPr>
        <w:t>(</w:t>
      </w:r>
      <w:r w:rsidRPr="00943FEF">
        <w:rPr>
          <w:rStyle w:val="Rimandonotaapidipagina"/>
          <w:highlight w:val="yellow"/>
        </w:rPr>
        <w:footnoteRef/>
      </w:r>
      <w:r w:rsidRPr="00943FEF">
        <w:rPr>
          <w:highlight w:val="yellow"/>
        </w:rPr>
        <w:t>) A</w:t>
      </w:r>
      <w:r w:rsidRPr="00943FEF">
        <w:rPr>
          <w:sz w:val="20"/>
          <w:szCs w:val="20"/>
          <w:highlight w:val="yellow"/>
        </w:rPr>
        <w:t xml:space="preserve">ltre leggi per altri settori prescrivono come obbligatorie figure denominate come Responsabile Tecnico o con altri nomi: ad es. </w:t>
      </w:r>
    </w:p>
    <w:p w:rsidR="00F62D80" w:rsidRPr="00943FEF" w:rsidRDefault="00F62D80" w:rsidP="00B97324">
      <w:pPr>
        <w:numPr>
          <w:ilvl w:val="1"/>
          <w:numId w:val="6"/>
        </w:numPr>
        <w:ind w:left="720"/>
        <w:rPr>
          <w:sz w:val="20"/>
          <w:szCs w:val="20"/>
          <w:highlight w:val="yellow"/>
        </w:rPr>
      </w:pPr>
      <w:r w:rsidRPr="00943FEF">
        <w:rPr>
          <w:sz w:val="20"/>
          <w:szCs w:val="20"/>
          <w:highlight w:val="yellow"/>
        </w:rPr>
        <w:t xml:space="preserve">il D.M. 37/2008 – che sostituisce la Legge 46/1990- prescrive il Responsabile Tecnico che abilita le imprese per gli impianti di riscaldamento, climatizzazione e condizionamento; </w:t>
      </w:r>
    </w:p>
    <w:p w:rsidR="00F62D80" w:rsidRPr="00943FEF" w:rsidRDefault="00F62D80" w:rsidP="00B97324">
      <w:pPr>
        <w:numPr>
          <w:ilvl w:val="1"/>
          <w:numId w:val="6"/>
        </w:numPr>
        <w:ind w:left="720"/>
        <w:rPr>
          <w:sz w:val="20"/>
          <w:szCs w:val="20"/>
          <w:highlight w:val="yellow"/>
        </w:rPr>
      </w:pPr>
      <w:r w:rsidRPr="00943FEF">
        <w:rPr>
          <w:sz w:val="20"/>
          <w:szCs w:val="20"/>
          <w:highlight w:val="yellow"/>
        </w:rPr>
        <w:t>D.M. 28-4-1998 n. 406 Ministero ambiente art.10/4 - Responsabile Tecnico per iscrizione Albo nazionale imprese gestione rifiuti (pulizie)</w:t>
      </w:r>
    </w:p>
    <w:p w:rsidR="00F62D80" w:rsidRPr="00943FEF" w:rsidRDefault="00F62D80"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22-12-2000 n. 395 art.4 per l’iscrizione all’albo della professione di trasportatore su strada di merci e di viaggiatori</w:t>
      </w:r>
    </w:p>
    <w:p w:rsidR="00F62D80" w:rsidRPr="00943FEF" w:rsidRDefault="00F62D80"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3-4-2006 n. 152 - Norme in materia ambientale art. 212/15</w:t>
      </w:r>
    </w:p>
    <w:p w:rsidR="00F62D80" w:rsidRPr="00943FEF" w:rsidRDefault="00F62D80" w:rsidP="00B97324">
      <w:pPr>
        <w:numPr>
          <w:ilvl w:val="1"/>
          <w:numId w:val="6"/>
        </w:numPr>
        <w:ind w:left="720"/>
        <w:rPr>
          <w:sz w:val="20"/>
          <w:szCs w:val="20"/>
          <w:highlight w:val="yellow"/>
        </w:rPr>
      </w:pPr>
      <w:r w:rsidRPr="00943FEF">
        <w:rPr>
          <w:sz w:val="20"/>
          <w:szCs w:val="20"/>
          <w:highlight w:val="yellow"/>
        </w:rPr>
        <w:t>eventuali altre;</w:t>
      </w:r>
    </w:p>
    <w:p w:rsidR="00F62D80" w:rsidRPr="00943FEF" w:rsidRDefault="00F62D80" w:rsidP="005C77FF">
      <w:pPr>
        <w:rPr>
          <w:sz w:val="20"/>
          <w:szCs w:val="20"/>
          <w:highlight w:val="yellow"/>
        </w:rPr>
      </w:pPr>
      <w:r w:rsidRPr="00943FEF">
        <w:rPr>
          <w:sz w:val="20"/>
          <w:szCs w:val="20"/>
          <w:highlight w:val="yellow"/>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F62D80" w:rsidRDefault="00F62D80" w:rsidP="005C77FF">
      <w:pPr>
        <w:rPr>
          <w:sz w:val="20"/>
          <w:szCs w:val="20"/>
        </w:rPr>
      </w:pPr>
      <w:r w:rsidRPr="00943FEF">
        <w:rPr>
          <w:sz w:val="20"/>
          <w:szCs w:val="20"/>
          <w:highlight w:val="yellow"/>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943FEF">
        <w:rPr>
          <w:sz w:val="20"/>
          <w:szCs w:val="20"/>
          <w:highlight w:val="yellow"/>
        </w:rPr>
        <w:t>D.Lgs.</w:t>
      </w:r>
      <w:proofErr w:type="spellEnd"/>
      <w:r w:rsidRPr="00943FEF">
        <w:rPr>
          <w:sz w:val="20"/>
          <w:szCs w:val="20"/>
          <w:highlight w:val="yellow"/>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F62D80" w:rsidRPr="00943FEF" w:rsidRDefault="00F62D80" w:rsidP="00943FEF">
      <w:pPr>
        <w:pStyle w:val="Corpotesto"/>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Nello specifico: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imprese individuali, i nominativi e le date di nascita del titolare e del direttore tecnico o responsabile tecnico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società in accomandita semplice, i nominativi e le date di nascita dei soci accomandatari e dei direttori tecnici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la società in nome collettivo, i nominativi e le date di nascita dei soci e dei direttori tecnici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 xml:space="preserve">Per altro tipo di </w:t>
      </w:r>
      <w:proofErr w:type="spellStart"/>
      <w:r w:rsidRPr="00943FEF">
        <w:rPr>
          <w:rFonts w:asciiTheme="majorHAnsi" w:hAnsiTheme="majorHAnsi" w:cstheme="majorHAnsi"/>
          <w:bCs/>
          <w:sz w:val="22"/>
          <w:szCs w:val="22"/>
          <w:highlight w:val="yellow"/>
        </w:rPr>
        <w:t>soc</w:t>
      </w:r>
      <w:proofErr w:type="spellEnd"/>
      <w:r w:rsidRPr="00943FEF">
        <w:rPr>
          <w:rFonts w:asciiTheme="majorHAnsi" w:hAnsiTheme="majorHAnsi" w:cstheme="majorHAnsi"/>
          <w:bCs/>
          <w:sz w:val="22"/>
          <w:szCs w:val="22"/>
          <w:highlight w:val="yellow"/>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F62D80" w:rsidRDefault="00F62D80" w:rsidP="005C77FF">
      <w:pPr>
        <w:rPr>
          <w:sz w:val="20"/>
          <w:szCs w:val="20"/>
        </w:rPr>
      </w:pPr>
      <w:r>
        <w:rPr>
          <w:sz w:val="20"/>
          <w:szCs w:val="20"/>
        </w:rPr>
        <w:t xml:space="preserve"> </w:t>
      </w:r>
    </w:p>
    <w:p w:rsidR="00F62D80" w:rsidRDefault="00F62D80" w:rsidP="005C77FF"/>
  </w:footnote>
  <w:footnote w:id="4">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62D80" w:rsidRPr="00B74418" w:rsidRDefault="00F62D80" w:rsidP="00067D9A">
      <w:pPr>
        <w:pStyle w:val="Testonotaapidipagina"/>
        <w:jc w:val="both"/>
        <w:rPr>
          <w:rFonts w:asciiTheme="majorHAnsi" w:hAnsiTheme="majorHAnsi" w:cs="Arial"/>
          <w:i/>
        </w:rPr>
      </w:pP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80" w:rsidRDefault="00F62D80"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3A0F"/>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C29"/>
    <w:rsid w:val="001A662F"/>
    <w:rsid w:val="001C0440"/>
    <w:rsid w:val="001C53F6"/>
    <w:rsid w:val="001D0010"/>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2794"/>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2B90"/>
    <w:rsid w:val="00364703"/>
    <w:rsid w:val="00373D1A"/>
    <w:rsid w:val="00375D51"/>
    <w:rsid w:val="00376427"/>
    <w:rsid w:val="00381028"/>
    <w:rsid w:val="0038655E"/>
    <w:rsid w:val="00390157"/>
    <w:rsid w:val="00392D59"/>
    <w:rsid w:val="0039674A"/>
    <w:rsid w:val="003A368E"/>
    <w:rsid w:val="003B1CCF"/>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151"/>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209B"/>
    <w:rsid w:val="0054358D"/>
    <w:rsid w:val="00560D06"/>
    <w:rsid w:val="00562882"/>
    <w:rsid w:val="005742B9"/>
    <w:rsid w:val="005833C2"/>
    <w:rsid w:val="005922A4"/>
    <w:rsid w:val="00593B88"/>
    <w:rsid w:val="005945FE"/>
    <w:rsid w:val="005958A4"/>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327E"/>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0507"/>
    <w:rsid w:val="009E0B34"/>
    <w:rsid w:val="009E1186"/>
    <w:rsid w:val="009E336D"/>
    <w:rsid w:val="009E5C71"/>
    <w:rsid w:val="009E6825"/>
    <w:rsid w:val="009F06F9"/>
    <w:rsid w:val="009F0BCB"/>
    <w:rsid w:val="009F17CB"/>
    <w:rsid w:val="00A01810"/>
    <w:rsid w:val="00A13636"/>
    <w:rsid w:val="00A20DEE"/>
    <w:rsid w:val="00A277E7"/>
    <w:rsid w:val="00A37239"/>
    <w:rsid w:val="00A37A09"/>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835BE"/>
    <w:rsid w:val="00C924DF"/>
    <w:rsid w:val="00C959C3"/>
    <w:rsid w:val="00C9662B"/>
    <w:rsid w:val="00CA3AB9"/>
    <w:rsid w:val="00CA6259"/>
    <w:rsid w:val="00CA7A8E"/>
    <w:rsid w:val="00CB42CC"/>
    <w:rsid w:val="00CB4CD8"/>
    <w:rsid w:val="00CC7ED2"/>
    <w:rsid w:val="00CD1FFF"/>
    <w:rsid w:val="00CD2DE3"/>
    <w:rsid w:val="00CD4513"/>
    <w:rsid w:val="00CD7992"/>
    <w:rsid w:val="00CE4721"/>
    <w:rsid w:val="00CE4963"/>
    <w:rsid w:val="00D05874"/>
    <w:rsid w:val="00D34486"/>
    <w:rsid w:val="00D35107"/>
    <w:rsid w:val="00D37953"/>
    <w:rsid w:val="00D41A53"/>
    <w:rsid w:val="00D45058"/>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E06CD0"/>
    <w:rsid w:val="00E224AA"/>
    <w:rsid w:val="00E26731"/>
    <w:rsid w:val="00E30CE8"/>
    <w:rsid w:val="00E32DE9"/>
    <w:rsid w:val="00E3568E"/>
    <w:rsid w:val="00E358E7"/>
    <w:rsid w:val="00E37163"/>
    <w:rsid w:val="00E3793D"/>
    <w:rsid w:val="00E5163B"/>
    <w:rsid w:val="00E56D04"/>
    <w:rsid w:val="00E600B0"/>
    <w:rsid w:val="00E73B4E"/>
    <w:rsid w:val="00E75372"/>
    <w:rsid w:val="00E75B20"/>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62D80"/>
    <w:rsid w:val="00F645C1"/>
    <w:rsid w:val="00F71BB9"/>
    <w:rsid w:val="00F75294"/>
    <w:rsid w:val="00F83E59"/>
    <w:rsid w:val="00F84EB3"/>
    <w:rsid w:val="00F853B5"/>
    <w:rsid w:val="00F86D9B"/>
    <w:rsid w:val="00FA5457"/>
    <w:rsid w:val="00FB0E68"/>
    <w:rsid w:val="00FC0508"/>
    <w:rsid w:val="00FD6B3F"/>
    <w:rsid w:val="00FE1873"/>
    <w:rsid w:val="00FE19EA"/>
    <w:rsid w:val="00FE1FBA"/>
    <w:rsid w:val="00FE5952"/>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modello-organizzazione-gestione-e-controllo-ex-d-lgs-231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6FDE4-F749-4CF2-8BDC-C09B3445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22</Pages>
  <Words>4772</Words>
  <Characters>27201</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Alessandra Fava</cp:lastModifiedBy>
  <cp:revision>9</cp:revision>
  <cp:lastPrinted>2016-04-15T11:06:00Z</cp:lastPrinted>
  <dcterms:created xsi:type="dcterms:W3CDTF">2016-09-29T13:16:00Z</dcterms:created>
  <dcterms:modified xsi:type="dcterms:W3CDTF">2017-02-03T14:56:00Z</dcterms:modified>
</cp:coreProperties>
</file>